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3C4" w:rsidRPr="00BD0909" w:rsidRDefault="00D673C4" w:rsidP="00D673C4">
      <w:pPr>
        <w:spacing w:after="120"/>
        <w:ind w:left="0" w:firstLine="0"/>
        <w:rPr>
          <w:rFonts w:cs="Arial"/>
          <w:b/>
          <w:sz w:val="28"/>
          <w:szCs w:val="24"/>
        </w:rPr>
      </w:pPr>
      <w:bookmarkStart w:id="0" w:name="_Hlk490311077"/>
      <w:bookmarkStart w:id="1" w:name="_Hlk490309256"/>
      <w:r w:rsidRPr="00BD0909">
        <w:rPr>
          <w:rFonts w:cs="Arial"/>
          <w:b/>
          <w:sz w:val="28"/>
          <w:szCs w:val="24"/>
        </w:rPr>
        <w:t xml:space="preserve">Appendix </w:t>
      </w:r>
      <w:r w:rsidR="0072354B">
        <w:rPr>
          <w:rFonts w:cs="Arial"/>
          <w:b/>
          <w:sz w:val="28"/>
          <w:szCs w:val="24"/>
        </w:rPr>
        <w:t>B</w:t>
      </w:r>
      <w:r w:rsidRPr="00BD0909">
        <w:rPr>
          <w:rFonts w:cs="Arial"/>
          <w:b/>
          <w:sz w:val="28"/>
          <w:szCs w:val="24"/>
        </w:rPr>
        <w:t xml:space="preserve"> – Risk </w:t>
      </w:r>
      <w:r w:rsidR="00D41031">
        <w:rPr>
          <w:rFonts w:cs="Arial"/>
          <w:b/>
          <w:sz w:val="28"/>
          <w:szCs w:val="24"/>
        </w:rPr>
        <w:t xml:space="preserve">Assessment </w:t>
      </w:r>
      <w:r w:rsidRPr="00BD0909">
        <w:rPr>
          <w:rFonts w:cs="Arial"/>
          <w:b/>
          <w:sz w:val="28"/>
          <w:szCs w:val="24"/>
        </w:rPr>
        <w:t>Matrix</w:t>
      </w: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233"/>
        <w:gridCol w:w="2411"/>
        <w:gridCol w:w="2586"/>
        <w:gridCol w:w="2980"/>
        <w:gridCol w:w="2834"/>
      </w:tblGrid>
      <w:tr w:rsidR="0072354B" w:rsidRPr="00BD0909" w:rsidTr="00EE4AE5">
        <w:trPr>
          <w:trHeight w:val="394"/>
          <w:jc w:val="center"/>
        </w:trPr>
        <w:tc>
          <w:tcPr>
            <w:tcW w:w="531" w:type="pct"/>
            <w:vMerge w:val="restart"/>
            <w:shd w:val="clear" w:color="auto" w:fill="auto"/>
          </w:tcPr>
          <w:bookmarkEnd w:id="0"/>
          <w:p w:rsidR="0072354B" w:rsidRPr="0072354B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72354B">
              <w:rPr>
                <w:rFonts w:eastAsia="Times New Roman" w:cs="Arial"/>
                <w:b/>
                <w:bCs/>
                <w:sz w:val="22"/>
              </w:rPr>
              <w:t>Risk</w:t>
            </w:r>
          </w:p>
        </w:tc>
        <w:tc>
          <w:tcPr>
            <w:tcW w:w="4469" w:type="pct"/>
            <w:gridSpan w:val="5"/>
            <w:shd w:val="clear" w:color="auto" w:fill="auto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Impact</w:t>
            </w:r>
          </w:p>
        </w:tc>
      </w:tr>
      <w:tr w:rsidR="0072354B" w:rsidRPr="00BD0909" w:rsidTr="00EE4AE5">
        <w:trPr>
          <w:jc w:val="center"/>
        </w:trPr>
        <w:tc>
          <w:tcPr>
            <w:tcW w:w="531" w:type="pct"/>
            <w:vMerge/>
            <w:shd w:val="clear" w:color="auto" w:fill="auto"/>
          </w:tcPr>
          <w:p w:rsidR="0072354B" w:rsidRPr="00BD0909" w:rsidRDefault="0072354B" w:rsidP="00764B16">
            <w:pPr>
              <w:spacing w:before="120" w:after="120"/>
              <w:ind w:left="0" w:firstLine="0"/>
              <w:rPr>
                <w:rFonts w:eastAsia="Times New Roman" w:cs="Arial"/>
                <w:sz w:val="22"/>
              </w:rPr>
            </w:pPr>
          </w:p>
        </w:tc>
        <w:tc>
          <w:tcPr>
            <w:tcW w:w="765" w:type="pct"/>
            <w:shd w:val="clear" w:color="auto" w:fill="auto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b/>
                <w:sz w:val="22"/>
              </w:rPr>
              <w:t>Reputational loss</w:t>
            </w:r>
          </w:p>
        </w:tc>
        <w:tc>
          <w:tcPr>
            <w:tcW w:w="82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b/>
                <w:sz w:val="22"/>
              </w:rPr>
              <w:t>Individual</w:t>
            </w:r>
          </w:p>
        </w:tc>
        <w:tc>
          <w:tcPr>
            <w:tcW w:w="88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b/>
                <w:sz w:val="22"/>
              </w:rPr>
              <w:t>Potential detriment</w:t>
            </w:r>
          </w:p>
        </w:tc>
        <w:tc>
          <w:tcPr>
            <w:tcW w:w="102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b/>
                <w:sz w:val="22"/>
              </w:rPr>
              <w:t>Vulnerabilit</w:t>
            </w:r>
            <w:r>
              <w:rPr>
                <w:rFonts w:eastAsia="Times New Roman" w:cs="Arial"/>
                <w:b/>
                <w:sz w:val="22"/>
              </w:rPr>
              <w:t>y</w:t>
            </w:r>
          </w:p>
        </w:tc>
        <w:tc>
          <w:tcPr>
            <w:tcW w:w="97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b/>
                <w:sz w:val="22"/>
              </w:rPr>
              <w:t>Sensitivity</w:t>
            </w:r>
          </w:p>
        </w:tc>
      </w:tr>
      <w:tr w:rsidR="0072354B" w:rsidRPr="00BD0909" w:rsidTr="00EE4AE5">
        <w:trPr>
          <w:jc w:val="center"/>
        </w:trPr>
        <w:tc>
          <w:tcPr>
            <w:tcW w:w="531" w:type="pct"/>
            <w:shd w:val="clear" w:color="auto" w:fill="auto"/>
          </w:tcPr>
          <w:p w:rsidR="0072354B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Low</w:t>
            </w:r>
          </w:p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(1)</w:t>
            </w:r>
          </w:p>
        </w:tc>
        <w:tc>
          <w:tcPr>
            <w:tcW w:w="765" w:type="pct"/>
            <w:shd w:val="clear" w:color="auto" w:fill="auto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breach is contained within the organisation</w:t>
            </w:r>
          </w:p>
        </w:tc>
        <w:tc>
          <w:tcPr>
            <w:tcW w:w="82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 xml:space="preserve">The breach has affected </w:t>
            </w:r>
            <w:r>
              <w:rPr>
                <w:rFonts w:eastAsia="Times New Roman" w:cs="Arial"/>
                <w:sz w:val="22"/>
              </w:rPr>
              <w:t>1-9</w:t>
            </w:r>
            <w:r w:rsidRPr="00BD0909">
              <w:rPr>
                <w:rFonts w:eastAsia="Times New Roman" w:cs="Arial"/>
                <w:sz w:val="22"/>
              </w:rPr>
              <w:t xml:space="preserve"> individual.</w:t>
            </w:r>
          </w:p>
        </w:tc>
        <w:tc>
          <w:tcPr>
            <w:tcW w:w="88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failure does not have the potential to cause detriment to any individual</w:t>
            </w:r>
          </w:p>
        </w:tc>
        <w:tc>
          <w:tcPr>
            <w:tcW w:w="102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 xml:space="preserve">There is no </w:t>
            </w:r>
            <w:r w:rsidR="0098163C">
              <w:rPr>
                <w:rFonts w:eastAsia="Times New Roman" w:cs="Arial"/>
                <w:sz w:val="22"/>
              </w:rPr>
              <w:t>vulnerability</w:t>
            </w:r>
            <w:r w:rsidRPr="00BD0909">
              <w:rPr>
                <w:rFonts w:eastAsia="Times New Roman" w:cs="Arial"/>
                <w:sz w:val="22"/>
              </w:rPr>
              <w:t xml:space="preserve"> and the </w:t>
            </w:r>
            <w:r>
              <w:rPr>
                <w:rFonts w:eastAsia="Times New Roman" w:cs="Arial"/>
                <w:sz w:val="22"/>
              </w:rPr>
              <w:t>individual</w:t>
            </w:r>
            <w:r w:rsidRPr="00BD0909">
              <w:rPr>
                <w:rFonts w:eastAsia="Times New Roman" w:cs="Arial"/>
                <w:sz w:val="22"/>
              </w:rPr>
              <w:t xml:space="preserve"> is at least 18 years old</w:t>
            </w:r>
          </w:p>
        </w:tc>
        <w:tc>
          <w:tcPr>
            <w:tcW w:w="97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 xml:space="preserve">Personal data </w:t>
            </w:r>
            <w:r>
              <w:rPr>
                <w:rFonts w:eastAsia="Times New Roman" w:cs="Arial"/>
                <w:sz w:val="22"/>
              </w:rPr>
              <w:t>has been breached</w:t>
            </w:r>
          </w:p>
        </w:tc>
      </w:tr>
      <w:tr w:rsidR="0072354B" w:rsidRPr="00BD0909" w:rsidTr="00EE4AE5">
        <w:trPr>
          <w:jc w:val="center"/>
        </w:trPr>
        <w:tc>
          <w:tcPr>
            <w:tcW w:w="531" w:type="pct"/>
            <w:shd w:val="clear" w:color="auto" w:fill="auto"/>
          </w:tcPr>
          <w:p w:rsidR="0072354B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Medium</w:t>
            </w:r>
          </w:p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(5)</w:t>
            </w:r>
          </w:p>
        </w:tc>
        <w:tc>
          <w:tcPr>
            <w:tcW w:w="765" w:type="pct"/>
            <w:shd w:val="clear" w:color="auto" w:fill="auto"/>
          </w:tcPr>
          <w:p w:rsidR="0072354B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breach is contained within existing contact with MP’s and local councillors and trusted partners</w:t>
            </w:r>
            <w:r w:rsidR="00CE690F">
              <w:rPr>
                <w:rFonts w:eastAsia="Times New Roman" w:cs="Arial"/>
                <w:sz w:val="22"/>
              </w:rPr>
              <w:t xml:space="preserve"> or the breach is no longer in the public domain</w:t>
            </w:r>
          </w:p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82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 xml:space="preserve">The breach has affected </w:t>
            </w:r>
            <w:r>
              <w:rPr>
                <w:rFonts w:eastAsia="Times New Roman" w:cs="Arial"/>
                <w:sz w:val="22"/>
              </w:rPr>
              <w:t>between</w:t>
            </w:r>
            <w:r w:rsidRPr="00BD0909">
              <w:rPr>
                <w:rFonts w:eastAsia="Times New Roman" w:cs="Arial"/>
                <w:sz w:val="22"/>
              </w:rPr>
              <w:t xml:space="preserve"> 10 </w:t>
            </w:r>
            <w:r>
              <w:rPr>
                <w:rFonts w:eastAsia="Times New Roman" w:cs="Arial"/>
                <w:sz w:val="22"/>
              </w:rPr>
              <w:t>&amp; 99 individuals</w:t>
            </w:r>
          </w:p>
        </w:tc>
        <w:tc>
          <w:tcPr>
            <w:tcW w:w="88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failure has a low risk of resulting in detriment such as anxiety and distress</w:t>
            </w:r>
          </w:p>
        </w:tc>
        <w:tc>
          <w:tcPr>
            <w:tcW w:w="102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The individual </w:t>
            </w:r>
            <w:r w:rsidRPr="00BD0909">
              <w:rPr>
                <w:rFonts w:eastAsia="Times New Roman" w:cs="Arial"/>
                <w:sz w:val="22"/>
              </w:rPr>
              <w:t xml:space="preserve">has a vulnerability that puts them at risk such as a mental health issue, physical disability or is elderly etc. or the breach involves a resident </w:t>
            </w:r>
            <w:r>
              <w:rPr>
                <w:rFonts w:eastAsia="Times New Roman" w:cs="Arial"/>
                <w:sz w:val="22"/>
              </w:rPr>
              <w:t>over 18 years old</w:t>
            </w:r>
          </w:p>
        </w:tc>
        <w:tc>
          <w:tcPr>
            <w:tcW w:w="97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S</w:t>
            </w:r>
            <w:r w:rsidRPr="00BD0909">
              <w:rPr>
                <w:rFonts w:eastAsia="Times New Roman" w:cs="Arial"/>
                <w:sz w:val="22"/>
              </w:rPr>
              <w:t xml:space="preserve">ensitive </w:t>
            </w:r>
            <w:r>
              <w:rPr>
                <w:rFonts w:eastAsia="Times New Roman" w:cs="Arial"/>
                <w:sz w:val="22"/>
              </w:rPr>
              <w:t>(special Category) data has been breached</w:t>
            </w:r>
            <w:r w:rsidR="00793A53">
              <w:rPr>
                <w:rFonts w:eastAsia="Times New Roman" w:cs="Arial"/>
                <w:sz w:val="22"/>
              </w:rPr>
              <w:t xml:space="preserve"> (e.g. race, political opinions, religious or philosophical beliefs, trade union membership, genetic, biometric, sexual orientation etc.)</w:t>
            </w:r>
          </w:p>
        </w:tc>
      </w:tr>
      <w:tr w:rsidR="0072354B" w:rsidRPr="00BD0909" w:rsidTr="00EE4AE5">
        <w:trPr>
          <w:jc w:val="center"/>
        </w:trPr>
        <w:tc>
          <w:tcPr>
            <w:tcW w:w="531" w:type="pct"/>
            <w:shd w:val="clear" w:color="auto" w:fill="auto"/>
          </w:tcPr>
          <w:p w:rsidR="0072354B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High</w:t>
            </w:r>
          </w:p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(20)</w:t>
            </w:r>
          </w:p>
        </w:tc>
        <w:tc>
          <w:tcPr>
            <w:tcW w:w="765" w:type="pct"/>
            <w:shd w:val="clear" w:color="auto" w:fill="auto"/>
          </w:tcPr>
          <w:p w:rsidR="0072354B" w:rsidRPr="00BD0909" w:rsidRDefault="0072354B" w:rsidP="00EE4AE5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breach is not contained and there is a chance of social media contact, press coverage etc.</w:t>
            </w:r>
          </w:p>
        </w:tc>
        <w:tc>
          <w:tcPr>
            <w:tcW w:w="826" w:type="pct"/>
          </w:tcPr>
          <w:p w:rsidR="0072354B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br</w:t>
            </w:r>
            <w:r>
              <w:rPr>
                <w:rFonts w:eastAsia="Times New Roman" w:cs="Arial"/>
                <w:sz w:val="22"/>
              </w:rPr>
              <w:t>each has affected at least 100 individuals</w:t>
            </w:r>
          </w:p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886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b/>
                <w:sz w:val="22"/>
              </w:rPr>
            </w:pPr>
            <w:r w:rsidRPr="00BD0909">
              <w:rPr>
                <w:rFonts w:eastAsia="Times New Roman" w:cs="Arial"/>
                <w:sz w:val="22"/>
              </w:rPr>
              <w:t>The failure has a high risk of resulting in detriment such as identity theft/fraud</w:t>
            </w:r>
            <w:r w:rsidR="00CE690F">
              <w:rPr>
                <w:rFonts w:eastAsia="Times New Roman" w:cs="Arial"/>
                <w:sz w:val="22"/>
              </w:rPr>
              <w:t>/safeguarding concerns</w:t>
            </w:r>
          </w:p>
        </w:tc>
        <w:tc>
          <w:tcPr>
            <w:tcW w:w="102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The individual</w:t>
            </w:r>
            <w:r w:rsidRPr="00BD0909">
              <w:rPr>
                <w:rFonts w:eastAsia="Times New Roman" w:cs="Arial"/>
                <w:sz w:val="22"/>
              </w:rPr>
              <w:t xml:space="preserve"> has a vulnerability that puts them at significant risk such as a terminal illness, requires full time care support etc. or where the vulnerability is directly affected by our breach. </w:t>
            </w:r>
            <w:r w:rsidRPr="00EE4AE5">
              <w:rPr>
                <w:rFonts w:eastAsia="Times New Roman" w:cs="Arial"/>
                <w:sz w:val="22"/>
              </w:rPr>
              <w:t>The incident involves a resident 17 years old or younger</w:t>
            </w:r>
          </w:p>
        </w:tc>
        <w:tc>
          <w:tcPr>
            <w:tcW w:w="971" w:type="pct"/>
          </w:tcPr>
          <w:p w:rsidR="0072354B" w:rsidRPr="00BD0909" w:rsidRDefault="0072354B" w:rsidP="0072354B">
            <w:pPr>
              <w:spacing w:before="120" w:after="120"/>
              <w:ind w:left="0" w:firstLine="0"/>
              <w:jc w:val="center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Very sensitive data has been breached such as bank details or detailed health records</w:t>
            </w:r>
          </w:p>
        </w:tc>
      </w:tr>
    </w:tbl>
    <w:p w:rsidR="00D673C4" w:rsidRPr="00BD0909" w:rsidRDefault="00D673C4" w:rsidP="00D673C4">
      <w:pPr>
        <w:spacing w:before="120" w:after="0"/>
        <w:ind w:left="0" w:firstLine="0"/>
        <w:rPr>
          <w:rFonts w:cs="Arial"/>
          <w:b/>
          <w:sz w:val="22"/>
        </w:rPr>
      </w:pPr>
      <w:r w:rsidRPr="00BD0909">
        <w:rPr>
          <w:rFonts w:cs="Arial"/>
          <w:b/>
          <w:sz w:val="22"/>
        </w:rPr>
        <w:t>Assess each of the risks set out above and determine whether to score between low/medium and high</w:t>
      </w:r>
    </w:p>
    <w:p w:rsidR="00D673C4" w:rsidRDefault="00D673C4" w:rsidP="00EE4AE5">
      <w:pPr>
        <w:spacing w:before="120" w:after="0"/>
        <w:ind w:left="0" w:firstLine="0"/>
        <w:rPr>
          <w:rFonts w:cs="Arial"/>
          <w:b/>
          <w:sz w:val="22"/>
        </w:rPr>
      </w:pPr>
      <w:r w:rsidRPr="00EE4AE5">
        <w:rPr>
          <w:rFonts w:cs="Arial"/>
          <w:b/>
          <w:sz w:val="22"/>
        </w:rPr>
        <w:t>Risk Matrix</w:t>
      </w:r>
    </w:p>
    <w:p w:rsidR="00D673C4" w:rsidRPr="00BD0909" w:rsidRDefault="00D673C4" w:rsidP="00D673C4">
      <w:pPr>
        <w:spacing w:before="120" w:after="0"/>
        <w:ind w:left="-142" w:firstLine="0"/>
        <w:rPr>
          <w:rFonts w:cs="Arial"/>
          <w:b/>
          <w:sz w:val="22"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1060"/>
        <w:gridCol w:w="1540"/>
        <w:gridCol w:w="540"/>
        <w:gridCol w:w="1540"/>
        <w:gridCol w:w="960"/>
        <w:gridCol w:w="1540"/>
        <w:gridCol w:w="960"/>
        <w:gridCol w:w="1560"/>
        <w:gridCol w:w="960"/>
        <w:gridCol w:w="1540"/>
        <w:gridCol w:w="960"/>
        <w:gridCol w:w="266"/>
        <w:gridCol w:w="960"/>
      </w:tblGrid>
      <w:tr w:rsidR="00D673C4" w:rsidRPr="00881D1E" w:rsidTr="00764B16">
        <w:trPr>
          <w:trHeight w:val="3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72354B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Ri</w:t>
            </w:r>
            <w:r w:rsidR="00D673C4"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sk</w:t>
            </w:r>
          </w:p>
        </w:tc>
        <w:tc>
          <w:tcPr>
            <w:tcW w:w="12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Impact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Totals</w:t>
            </w:r>
          </w:p>
        </w:tc>
      </w:tr>
      <w:tr w:rsidR="00D673C4" w:rsidRPr="00881D1E" w:rsidTr="00EE4AE5">
        <w:trPr>
          <w:trHeight w:val="73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Reputational Loss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score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Individual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score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Potential Detriment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score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Vulnerability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score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Sensitivity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score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</w:tr>
      <w:tr w:rsidR="00D673C4" w:rsidRPr="00881D1E" w:rsidTr="00764B16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Low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Low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</w:tr>
      <w:tr w:rsidR="00D673C4" w:rsidRPr="00881D1E" w:rsidTr="00764B16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264CA9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Medium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Medium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10-99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Medium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</w:tr>
      <w:tr w:rsidR="00D673C4" w:rsidRPr="00881D1E" w:rsidTr="00764B16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264CA9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High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High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100+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</w:tr>
      <w:tr w:rsidR="00D673C4" w:rsidRPr="00881D1E" w:rsidTr="00764B16">
        <w:trPr>
          <w:trHeight w:val="585"/>
        </w:trPr>
        <w:tc>
          <w:tcPr>
            <w:tcW w:w="131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Overall risk score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673C4" w:rsidRPr="00881D1E" w:rsidRDefault="00D673C4" w:rsidP="00764B16">
            <w:pPr>
              <w:spacing w:after="0"/>
              <w:ind w:left="0"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881D1E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 </w:t>
            </w:r>
          </w:p>
        </w:tc>
      </w:tr>
    </w:tbl>
    <w:p w:rsidR="004B29CF" w:rsidRDefault="00D673C4" w:rsidP="00D673C4">
      <w:pPr>
        <w:spacing w:before="240" w:after="200" w:line="276" w:lineRule="auto"/>
        <w:ind w:left="0" w:firstLine="0"/>
        <w:jc w:val="left"/>
        <w:rPr>
          <w:rFonts w:cs="Arial"/>
          <w:b/>
          <w:sz w:val="22"/>
        </w:rPr>
      </w:pPr>
      <w:r w:rsidRPr="00BD0909">
        <w:rPr>
          <w:rFonts w:cs="Arial"/>
          <w:b/>
          <w:sz w:val="22"/>
        </w:rPr>
        <w:t>Use the above table to score each risk</w:t>
      </w:r>
      <w:r w:rsidR="008A4FEC">
        <w:rPr>
          <w:rFonts w:cs="Arial"/>
          <w:b/>
          <w:sz w:val="22"/>
        </w:rPr>
        <w:t xml:space="preserve">. </w:t>
      </w:r>
      <w:r w:rsidR="004B29CF">
        <w:rPr>
          <w:rFonts w:cs="Arial"/>
          <w:b/>
          <w:sz w:val="22"/>
        </w:rPr>
        <w:t>Instructions</w:t>
      </w:r>
      <w:r w:rsidR="008A4FEC">
        <w:rPr>
          <w:rFonts w:cs="Arial"/>
          <w:b/>
          <w:sz w:val="22"/>
        </w:rPr>
        <w:t xml:space="preserve"> are below:</w:t>
      </w:r>
    </w:p>
    <w:p w:rsidR="004B29CF" w:rsidRDefault="004B29CF" w:rsidP="004B29CF">
      <w:pPr>
        <w:pStyle w:val="ListParagraph"/>
        <w:numPr>
          <w:ilvl w:val="0"/>
          <w:numId w:val="2"/>
        </w:numPr>
        <w:spacing w:before="240" w:after="200" w:line="276" w:lineRule="auto"/>
        <w:jc w:val="left"/>
        <w:rPr>
          <w:rFonts w:cs="Arial"/>
          <w:b/>
          <w:sz w:val="22"/>
        </w:rPr>
      </w:pPr>
      <w:r w:rsidRPr="00EE4AE5">
        <w:rPr>
          <w:rFonts w:cs="Arial"/>
          <w:b/>
          <w:sz w:val="22"/>
        </w:rPr>
        <w:t xml:space="preserve">Please </w:t>
      </w:r>
      <w:r w:rsidR="00CF60D6" w:rsidRPr="00EE4AE5">
        <w:rPr>
          <w:rFonts w:cs="Arial"/>
          <w:b/>
          <w:sz w:val="22"/>
        </w:rPr>
        <w:t xml:space="preserve">highlight the relevant level </w:t>
      </w:r>
      <w:r>
        <w:rPr>
          <w:rFonts w:cs="Arial"/>
          <w:b/>
          <w:sz w:val="22"/>
        </w:rPr>
        <w:t xml:space="preserve">for reach risk </w:t>
      </w:r>
      <w:r w:rsidR="00CF60D6" w:rsidRPr="00EE4AE5">
        <w:rPr>
          <w:rFonts w:cs="Arial"/>
          <w:b/>
          <w:sz w:val="22"/>
        </w:rPr>
        <w:t>– low/medium/high</w:t>
      </w:r>
      <w:r>
        <w:rPr>
          <w:rFonts w:cs="Arial"/>
          <w:b/>
          <w:sz w:val="22"/>
        </w:rPr>
        <w:t xml:space="preserve"> Example: </w:t>
      </w:r>
      <w:r w:rsidR="006E7C31">
        <w:rPr>
          <w:rFonts w:cs="Arial"/>
          <w:b/>
          <w:sz w:val="22"/>
        </w:rPr>
        <w:t>For a</w:t>
      </w:r>
      <w:r>
        <w:rPr>
          <w:rFonts w:cs="Arial"/>
          <w:b/>
          <w:sz w:val="22"/>
        </w:rPr>
        <w:t xml:space="preserve"> breach that has occurred within the Council the reputational risk would be highlighted </w:t>
      </w:r>
      <w:r w:rsidRPr="00EE4AE5">
        <w:rPr>
          <w:rFonts w:cs="Arial"/>
          <w:b/>
          <w:sz w:val="22"/>
          <w:highlight w:val="yellow"/>
        </w:rPr>
        <w:t>low</w:t>
      </w:r>
      <w:r>
        <w:rPr>
          <w:rFonts w:cs="Arial"/>
          <w:b/>
          <w:sz w:val="22"/>
        </w:rPr>
        <w:t xml:space="preserve">, </w:t>
      </w:r>
      <w:r w:rsidR="006E7C31">
        <w:rPr>
          <w:rFonts w:cs="Arial"/>
          <w:b/>
          <w:sz w:val="22"/>
        </w:rPr>
        <w:t>whereas</w:t>
      </w:r>
      <w:r>
        <w:rPr>
          <w:rFonts w:cs="Arial"/>
          <w:b/>
          <w:sz w:val="22"/>
        </w:rPr>
        <w:t xml:space="preserve"> </w:t>
      </w:r>
      <w:r w:rsidR="005D0BAC">
        <w:rPr>
          <w:rFonts w:cs="Arial"/>
          <w:b/>
          <w:sz w:val="22"/>
        </w:rPr>
        <w:t>personal data</w:t>
      </w:r>
      <w:r>
        <w:rPr>
          <w:rFonts w:cs="Arial"/>
          <w:b/>
          <w:sz w:val="22"/>
        </w:rPr>
        <w:t xml:space="preserve"> that was sent to a resident that has not been contained would be highlighted </w:t>
      </w:r>
      <w:r w:rsidRPr="00EE4AE5">
        <w:rPr>
          <w:rFonts w:cs="Arial"/>
          <w:b/>
          <w:sz w:val="22"/>
          <w:highlight w:val="yellow"/>
        </w:rPr>
        <w:t>high</w:t>
      </w:r>
      <w:r>
        <w:rPr>
          <w:rFonts w:cs="Arial"/>
          <w:b/>
          <w:sz w:val="22"/>
        </w:rPr>
        <w:t xml:space="preserve">. A breach involving 3 individuals would be highlighted </w:t>
      </w:r>
      <w:r w:rsidR="006E7C31" w:rsidRPr="00EE4AE5">
        <w:rPr>
          <w:rFonts w:cs="Arial"/>
          <w:b/>
          <w:sz w:val="22"/>
          <w:highlight w:val="yellow"/>
        </w:rPr>
        <w:t>1-9</w:t>
      </w:r>
      <w:r>
        <w:rPr>
          <w:rFonts w:cs="Arial"/>
          <w:b/>
          <w:sz w:val="22"/>
        </w:rPr>
        <w:t xml:space="preserve">, whereas a breach involving </w:t>
      </w:r>
      <w:r w:rsidR="008A4FEC">
        <w:rPr>
          <w:rFonts w:cs="Arial"/>
          <w:b/>
          <w:sz w:val="22"/>
        </w:rPr>
        <w:t>1</w:t>
      </w:r>
      <w:r>
        <w:rPr>
          <w:rFonts w:cs="Arial"/>
          <w:b/>
          <w:sz w:val="22"/>
        </w:rPr>
        <w:t xml:space="preserve">73 individuals would be highlighted as </w:t>
      </w:r>
      <w:r w:rsidR="006E7C31" w:rsidRPr="00EE4AE5">
        <w:rPr>
          <w:rFonts w:cs="Arial"/>
          <w:b/>
          <w:sz w:val="22"/>
          <w:highlight w:val="yellow"/>
        </w:rPr>
        <w:t>10</w:t>
      </w:r>
      <w:r w:rsidR="008A4FEC" w:rsidRPr="00EE4AE5">
        <w:rPr>
          <w:rFonts w:cs="Arial"/>
          <w:b/>
          <w:sz w:val="22"/>
          <w:highlight w:val="yellow"/>
        </w:rPr>
        <w:t>0+</w:t>
      </w:r>
      <w:r>
        <w:rPr>
          <w:rFonts w:cs="Arial"/>
          <w:b/>
          <w:sz w:val="22"/>
        </w:rPr>
        <w:t xml:space="preserve">. </w:t>
      </w:r>
    </w:p>
    <w:p w:rsidR="008A4FEC" w:rsidRDefault="00D673C4" w:rsidP="004B29CF">
      <w:pPr>
        <w:pStyle w:val="ListParagraph"/>
        <w:numPr>
          <w:ilvl w:val="0"/>
          <w:numId w:val="2"/>
        </w:numPr>
        <w:spacing w:before="240" w:after="200" w:line="276" w:lineRule="auto"/>
        <w:jc w:val="left"/>
        <w:rPr>
          <w:rFonts w:cs="Arial"/>
          <w:b/>
          <w:sz w:val="22"/>
        </w:rPr>
      </w:pPr>
      <w:r w:rsidRPr="00EE4AE5">
        <w:rPr>
          <w:rFonts w:cs="Arial"/>
          <w:b/>
          <w:sz w:val="22"/>
        </w:rPr>
        <w:t>You should use the numerical values next to each risk to create an overall risk score</w:t>
      </w:r>
      <w:r w:rsidR="004B29CF">
        <w:rPr>
          <w:rFonts w:cs="Arial"/>
          <w:b/>
          <w:sz w:val="22"/>
        </w:rPr>
        <w:t>. For example, if the reputational loss</w:t>
      </w:r>
      <w:r w:rsidR="005D0BAC">
        <w:rPr>
          <w:rFonts w:cs="Arial"/>
          <w:b/>
          <w:sz w:val="22"/>
        </w:rPr>
        <w:t xml:space="preserve"> is</w:t>
      </w:r>
      <w:r w:rsidR="004B29CF">
        <w:rPr>
          <w:rFonts w:cs="Arial"/>
          <w:b/>
          <w:sz w:val="22"/>
        </w:rPr>
        <w:t xml:space="preserve"> low, individual is </w:t>
      </w:r>
      <w:r w:rsidR="008A4FEC">
        <w:rPr>
          <w:rFonts w:cs="Arial"/>
          <w:b/>
          <w:sz w:val="22"/>
        </w:rPr>
        <w:t>10-99/</w:t>
      </w:r>
      <w:r w:rsidR="004B29CF">
        <w:rPr>
          <w:rFonts w:cs="Arial"/>
          <w:b/>
          <w:sz w:val="22"/>
        </w:rPr>
        <w:t xml:space="preserve">medium, potential detriment is low, vulnerability is high, sensitivity is low. This would mean Low = 3, </w:t>
      </w:r>
      <w:r w:rsidR="008A4FEC">
        <w:rPr>
          <w:rFonts w:cs="Arial"/>
          <w:b/>
          <w:sz w:val="22"/>
        </w:rPr>
        <w:t>Significant</w:t>
      </w:r>
      <w:r w:rsidR="004B29CF">
        <w:rPr>
          <w:rFonts w:cs="Arial"/>
          <w:b/>
          <w:sz w:val="22"/>
        </w:rPr>
        <w:t xml:space="preserve"> = 5 and High = 20. </w:t>
      </w:r>
    </w:p>
    <w:p w:rsidR="00D673C4" w:rsidRPr="00EE4AE5" w:rsidRDefault="008A4FEC" w:rsidP="00EE4AE5">
      <w:pPr>
        <w:pStyle w:val="ListParagraph"/>
        <w:numPr>
          <w:ilvl w:val="0"/>
          <w:numId w:val="2"/>
        </w:numPr>
        <w:spacing w:before="240" w:after="200" w:line="276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Add the numbers in the Totals column. In the above example, t</w:t>
      </w:r>
      <w:r w:rsidR="004B29CF">
        <w:rPr>
          <w:rFonts w:cs="Arial"/>
          <w:b/>
          <w:sz w:val="22"/>
        </w:rPr>
        <w:t>he Overall risk score would be 28.</w:t>
      </w:r>
      <w:r w:rsidR="00D673C4" w:rsidRPr="00EE4AE5">
        <w:rPr>
          <w:rFonts w:cs="Arial"/>
          <w:b/>
          <w:sz w:val="22"/>
        </w:rPr>
        <w:br w:type="page"/>
      </w:r>
    </w:p>
    <w:p w:rsidR="00D673C4" w:rsidRPr="00BD0909" w:rsidRDefault="00D673C4" w:rsidP="00D673C4">
      <w:pPr>
        <w:spacing w:after="240"/>
        <w:ind w:left="0" w:firstLine="0"/>
        <w:rPr>
          <w:rFonts w:cs="Arial"/>
          <w:sz w:val="28"/>
          <w:szCs w:val="24"/>
        </w:rPr>
      </w:pPr>
      <w:r w:rsidRPr="00BD0909">
        <w:rPr>
          <w:rFonts w:cs="Arial"/>
          <w:b/>
          <w:sz w:val="28"/>
          <w:szCs w:val="24"/>
        </w:rPr>
        <w:t>Reporting/Escalation mechanism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073"/>
        <w:gridCol w:w="1195"/>
        <w:gridCol w:w="9785"/>
      </w:tblGrid>
      <w:tr w:rsidR="00D673C4" w:rsidRPr="00BD0909" w:rsidTr="00764B16">
        <w:tc>
          <w:tcPr>
            <w:tcW w:w="464" w:type="pct"/>
            <w:shd w:val="clear" w:color="auto" w:fill="auto"/>
          </w:tcPr>
          <w:p w:rsidR="00D673C4" w:rsidRPr="00BD0909" w:rsidRDefault="00D673C4" w:rsidP="00764B16">
            <w:pPr>
              <w:spacing w:after="0"/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BD0909">
              <w:rPr>
                <w:rFonts w:cs="Arial"/>
                <w:b/>
                <w:sz w:val="22"/>
              </w:rPr>
              <w:t xml:space="preserve">Risk </w:t>
            </w:r>
          </w:p>
        </w:tc>
        <w:tc>
          <w:tcPr>
            <w:tcW w:w="404" w:type="pct"/>
            <w:shd w:val="clear" w:color="auto" w:fill="auto"/>
          </w:tcPr>
          <w:p w:rsidR="00D673C4" w:rsidRPr="00BD0909" w:rsidRDefault="00D673C4" w:rsidP="00764B16">
            <w:pPr>
              <w:spacing w:after="0"/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BD0909">
              <w:rPr>
                <w:rFonts w:cs="Arial"/>
                <w:b/>
                <w:sz w:val="22"/>
              </w:rPr>
              <w:t>Score</w:t>
            </w:r>
          </w:p>
        </w:tc>
        <w:tc>
          <w:tcPr>
            <w:tcW w:w="409" w:type="pct"/>
            <w:shd w:val="clear" w:color="auto" w:fill="auto"/>
          </w:tcPr>
          <w:p w:rsidR="00D673C4" w:rsidRPr="00413FB5" w:rsidRDefault="00D673C4" w:rsidP="00764B16">
            <w:pPr>
              <w:spacing w:after="0"/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413FB5">
              <w:rPr>
                <w:rFonts w:cs="Arial"/>
                <w:b/>
                <w:sz w:val="22"/>
              </w:rPr>
              <w:t>Data breach owner</w:t>
            </w:r>
          </w:p>
        </w:tc>
        <w:tc>
          <w:tcPr>
            <w:tcW w:w="3723" w:type="pct"/>
            <w:shd w:val="clear" w:color="auto" w:fill="auto"/>
          </w:tcPr>
          <w:p w:rsidR="00D673C4" w:rsidRPr="00413FB5" w:rsidRDefault="00D673C4" w:rsidP="00764B16">
            <w:pPr>
              <w:spacing w:after="0"/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413FB5">
              <w:rPr>
                <w:rFonts w:cs="Arial"/>
                <w:b/>
                <w:sz w:val="22"/>
              </w:rPr>
              <w:t>Reporting/escalation mechanism</w:t>
            </w:r>
          </w:p>
        </w:tc>
      </w:tr>
      <w:tr w:rsidR="00D673C4" w:rsidRPr="00BD0909" w:rsidTr="00764B16">
        <w:tc>
          <w:tcPr>
            <w:tcW w:w="464" w:type="pct"/>
            <w:shd w:val="clear" w:color="auto" w:fill="auto"/>
          </w:tcPr>
          <w:p w:rsidR="00D673C4" w:rsidRPr="00BD0909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BD0909">
              <w:rPr>
                <w:rFonts w:cs="Arial"/>
                <w:sz w:val="22"/>
              </w:rPr>
              <w:t>Low</w:t>
            </w:r>
          </w:p>
        </w:tc>
        <w:tc>
          <w:tcPr>
            <w:tcW w:w="404" w:type="pct"/>
            <w:shd w:val="clear" w:color="auto" w:fill="auto"/>
          </w:tcPr>
          <w:p w:rsidR="00D673C4" w:rsidRPr="00BD0909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&lt;14</w:t>
            </w:r>
          </w:p>
        </w:tc>
        <w:tc>
          <w:tcPr>
            <w:tcW w:w="409" w:type="pct"/>
            <w:shd w:val="clear" w:color="auto" w:fill="auto"/>
          </w:tcPr>
          <w:p w:rsidR="00D673C4" w:rsidRPr="00413FB5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413FB5">
              <w:rPr>
                <w:rFonts w:cs="Arial"/>
                <w:sz w:val="22"/>
              </w:rPr>
              <w:t xml:space="preserve">Service Manager </w:t>
            </w:r>
          </w:p>
        </w:tc>
        <w:tc>
          <w:tcPr>
            <w:tcW w:w="3723" w:type="pct"/>
            <w:shd w:val="clear" w:color="auto" w:fill="auto"/>
          </w:tcPr>
          <w:p w:rsidR="00D673C4" w:rsidRPr="00413FB5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413FB5">
              <w:rPr>
                <w:rFonts w:cs="Arial"/>
                <w:sz w:val="22"/>
              </w:rPr>
              <w:t>The Data breach investigation remains with the relevant Service Manager. Report to t</w:t>
            </w:r>
            <w:r w:rsidR="00764B16" w:rsidRPr="00413FB5">
              <w:rPr>
                <w:rFonts w:cs="Arial"/>
                <w:sz w:val="22"/>
              </w:rPr>
              <w:t>he relevant Service Director, Corporate Data Guardian,</w:t>
            </w:r>
            <w:r w:rsidR="00600EA0" w:rsidRPr="00413FB5">
              <w:rPr>
                <w:rFonts w:cs="Arial"/>
                <w:sz w:val="22"/>
              </w:rPr>
              <w:t xml:space="preserve"> Data Protection o</w:t>
            </w:r>
            <w:r w:rsidRPr="00413FB5">
              <w:rPr>
                <w:rFonts w:cs="Arial"/>
                <w:sz w:val="22"/>
              </w:rPr>
              <w:t>fficer within 24 hours.</w:t>
            </w:r>
          </w:p>
        </w:tc>
      </w:tr>
      <w:tr w:rsidR="00D673C4" w:rsidRPr="00BD0909" w:rsidTr="00764B16">
        <w:tc>
          <w:tcPr>
            <w:tcW w:w="464" w:type="pct"/>
            <w:shd w:val="clear" w:color="auto" w:fill="auto"/>
          </w:tcPr>
          <w:p w:rsidR="00D673C4" w:rsidRPr="00BD0909" w:rsidRDefault="00264CA9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Medium</w:t>
            </w:r>
            <w:r w:rsidRPr="00BD0909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404" w:type="pct"/>
            <w:shd w:val="clear" w:color="auto" w:fill="auto"/>
          </w:tcPr>
          <w:p w:rsidR="00D673C4" w:rsidRPr="00BD0909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Between 15 - 39</w:t>
            </w:r>
          </w:p>
        </w:tc>
        <w:tc>
          <w:tcPr>
            <w:tcW w:w="409" w:type="pct"/>
            <w:shd w:val="clear" w:color="auto" w:fill="auto"/>
          </w:tcPr>
          <w:p w:rsidR="00D673C4" w:rsidRPr="00413FB5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413FB5">
              <w:rPr>
                <w:rFonts w:cs="Arial"/>
                <w:sz w:val="22"/>
              </w:rPr>
              <w:t>Service Director</w:t>
            </w:r>
          </w:p>
        </w:tc>
        <w:tc>
          <w:tcPr>
            <w:tcW w:w="3723" w:type="pct"/>
            <w:shd w:val="clear" w:color="auto" w:fill="auto"/>
          </w:tcPr>
          <w:p w:rsidR="00D673C4" w:rsidRPr="00413FB5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413FB5">
              <w:rPr>
                <w:rFonts w:cs="Arial"/>
                <w:sz w:val="22"/>
              </w:rPr>
              <w:t>The data breach investigation remains with the relevant Service Director. Report to the</w:t>
            </w:r>
            <w:r w:rsidR="00600EA0" w:rsidRPr="00413FB5">
              <w:rPr>
                <w:rFonts w:cs="Arial"/>
                <w:sz w:val="22"/>
              </w:rPr>
              <w:t xml:space="preserve"> Corporate Data Guardian,</w:t>
            </w:r>
            <w:r w:rsidRPr="00413FB5">
              <w:rPr>
                <w:rFonts w:cs="Arial"/>
                <w:sz w:val="22"/>
              </w:rPr>
              <w:t xml:space="preserve"> Corporate Director and Data Protection Officer within 24 hours.</w:t>
            </w:r>
          </w:p>
        </w:tc>
      </w:tr>
      <w:tr w:rsidR="00D673C4" w:rsidRPr="00BD0909" w:rsidTr="00764B16">
        <w:tc>
          <w:tcPr>
            <w:tcW w:w="464" w:type="pct"/>
            <w:shd w:val="clear" w:color="auto" w:fill="auto"/>
          </w:tcPr>
          <w:p w:rsidR="00D673C4" w:rsidRPr="00BD0909" w:rsidRDefault="00264CA9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High</w:t>
            </w:r>
          </w:p>
        </w:tc>
        <w:tc>
          <w:tcPr>
            <w:tcW w:w="404" w:type="pct"/>
            <w:shd w:val="clear" w:color="auto" w:fill="auto"/>
          </w:tcPr>
          <w:p w:rsidR="00D673C4" w:rsidRPr="00BD0909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&gt;40</w:t>
            </w:r>
          </w:p>
        </w:tc>
        <w:tc>
          <w:tcPr>
            <w:tcW w:w="409" w:type="pct"/>
            <w:shd w:val="clear" w:color="auto" w:fill="auto"/>
          </w:tcPr>
          <w:p w:rsidR="00D673C4" w:rsidRPr="00413FB5" w:rsidRDefault="00D673C4" w:rsidP="00764B16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413FB5">
              <w:rPr>
                <w:rFonts w:cs="Arial"/>
                <w:sz w:val="22"/>
              </w:rPr>
              <w:t>Corporate Director</w:t>
            </w:r>
          </w:p>
        </w:tc>
        <w:tc>
          <w:tcPr>
            <w:tcW w:w="3723" w:type="pct"/>
            <w:shd w:val="clear" w:color="auto" w:fill="auto"/>
          </w:tcPr>
          <w:p w:rsidR="00D673C4" w:rsidRPr="00413FB5" w:rsidRDefault="00D673C4" w:rsidP="00600EA0">
            <w:pPr>
              <w:spacing w:before="120" w:after="120"/>
              <w:ind w:left="0" w:firstLine="0"/>
              <w:jc w:val="left"/>
              <w:rPr>
                <w:rFonts w:cs="Arial"/>
                <w:sz w:val="22"/>
              </w:rPr>
            </w:pPr>
            <w:r w:rsidRPr="00413FB5">
              <w:rPr>
                <w:rFonts w:cs="Arial"/>
                <w:sz w:val="22"/>
              </w:rPr>
              <w:t xml:space="preserve">Report immediately to </w:t>
            </w:r>
            <w:r w:rsidR="00600EA0" w:rsidRPr="00413FB5">
              <w:rPr>
                <w:rFonts w:cs="Arial"/>
                <w:sz w:val="22"/>
              </w:rPr>
              <w:t>Corporate Data Guardian SIRO</w:t>
            </w:r>
            <w:r w:rsidRPr="00413FB5">
              <w:rPr>
                <w:rFonts w:cs="Arial"/>
                <w:sz w:val="22"/>
              </w:rPr>
              <w:t xml:space="preserve"> and Data Protection Officer within 2 hours</w:t>
            </w:r>
          </w:p>
        </w:tc>
      </w:tr>
      <w:bookmarkEnd w:id="1"/>
    </w:tbl>
    <w:p w:rsidR="00D673C4" w:rsidRPr="00C07AA1" w:rsidRDefault="00D673C4" w:rsidP="00D673C4">
      <w:pPr>
        <w:spacing w:after="0"/>
        <w:rPr>
          <w:rFonts w:cs="Arial"/>
          <w:b/>
          <w:sz w:val="22"/>
        </w:rPr>
      </w:pPr>
    </w:p>
    <w:p w:rsidR="00D673C4" w:rsidRPr="00BD0909" w:rsidRDefault="00D673C4" w:rsidP="00D673C4">
      <w:pPr>
        <w:pStyle w:val="ListParagraph"/>
        <w:numPr>
          <w:ilvl w:val="0"/>
          <w:numId w:val="1"/>
        </w:numPr>
        <w:spacing w:after="0"/>
        <w:rPr>
          <w:rFonts w:cs="Arial"/>
          <w:b/>
          <w:sz w:val="22"/>
        </w:rPr>
      </w:pPr>
      <w:r w:rsidRPr="00BD0909">
        <w:rPr>
          <w:rFonts w:cs="Arial"/>
          <w:b/>
          <w:sz w:val="22"/>
        </w:rPr>
        <w:t xml:space="preserve">Use the </w:t>
      </w:r>
      <w:r>
        <w:rPr>
          <w:rFonts w:cs="Arial"/>
          <w:b/>
          <w:sz w:val="22"/>
        </w:rPr>
        <w:t>overall</w:t>
      </w:r>
      <w:r w:rsidRPr="00BD0909">
        <w:rPr>
          <w:rFonts w:cs="Arial"/>
          <w:b/>
          <w:sz w:val="22"/>
        </w:rPr>
        <w:t xml:space="preserve"> risk score to determine whether the data breach is Low, significant or major.</w:t>
      </w:r>
    </w:p>
    <w:p w:rsidR="00D673C4" w:rsidRDefault="00D673C4" w:rsidP="00D673C4">
      <w:pPr>
        <w:pStyle w:val="ListParagraph"/>
        <w:numPr>
          <w:ilvl w:val="0"/>
          <w:numId w:val="1"/>
        </w:num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Use the above reporting/escalation </w:t>
      </w:r>
      <w:r w:rsidR="00F74AE4">
        <w:rPr>
          <w:rFonts w:cs="Arial"/>
          <w:b/>
          <w:sz w:val="22"/>
        </w:rPr>
        <w:t xml:space="preserve">mechanism </w:t>
      </w:r>
      <w:r w:rsidR="00F74AE4" w:rsidRPr="00BD0909">
        <w:rPr>
          <w:rFonts w:cs="Arial"/>
          <w:b/>
          <w:sz w:val="22"/>
        </w:rPr>
        <w:t>to</w:t>
      </w:r>
      <w:r>
        <w:rPr>
          <w:rFonts w:cs="Arial"/>
          <w:b/>
          <w:sz w:val="22"/>
        </w:rPr>
        <w:t xml:space="preserve"> determine the data breach owner and who the case should be reported to.</w:t>
      </w:r>
    </w:p>
    <w:p w:rsidR="008F5904" w:rsidRDefault="008F5904" w:rsidP="008F5904">
      <w:pPr>
        <w:spacing w:after="0"/>
        <w:rPr>
          <w:rFonts w:cs="Arial"/>
          <w:b/>
          <w:sz w:val="22"/>
        </w:rPr>
      </w:pPr>
    </w:p>
    <w:p w:rsidR="008F5904" w:rsidRDefault="008F5904" w:rsidP="008F5904">
      <w:pPr>
        <w:spacing w:after="0"/>
        <w:rPr>
          <w:rFonts w:cs="Arial"/>
          <w:b/>
          <w:sz w:val="22"/>
        </w:rPr>
      </w:pPr>
      <w:bookmarkStart w:id="2" w:name="_Hlk125379355"/>
    </w:p>
    <w:p w:rsidR="00EE4AE5" w:rsidRDefault="008F5904" w:rsidP="008F5904">
      <w:pPr>
        <w:spacing w:after="0"/>
        <w:ind w:left="0" w:firstLine="0"/>
        <w:rPr>
          <w:rFonts w:cs="Arial"/>
          <w:b/>
          <w:sz w:val="22"/>
        </w:rPr>
      </w:pPr>
      <w:r w:rsidRPr="008F5904">
        <w:rPr>
          <w:rFonts w:cs="Arial"/>
          <w:b/>
          <w:sz w:val="22"/>
        </w:rPr>
        <w:t>Return completed risk</w:t>
      </w:r>
      <w:r w:rsidR="00227392">
        <w:rPr>
          <w:rFonts w:cs="Arial"/>
          <w:b/>
          <w:sz w:val="22"/>
        </w:rPr>
        <w:t xml:space="preserve"> assessment</w:t>
      </w:r>
      <w:r w:rsidRPr="008F5904">
        <w:rPr>
          <w:rFonts w:cs="Arial"/>
          <w:b/>
          <w:sz w:val="22"/>
        </w:rPr>
        <w:t xml:space="preserve"> matrix </w:t>
      </w:r>
      <w:r>
        <w:rPr>
          <w:rFonts w:cs="Arial"/>
          <w:b/>
          <w:sz w:val="22"/>
        </w:rPr>
        <w:t>along with</w:t>
      </w:r>
      <w:r w:rsidRPr="008F5904">
        <w:rPr>
          <w:rFonts w:cs="Arial"/>
          <w:b/>
          <w:sz w:val="22"/>
        </w:rPr>
        <w:t xml:space="preserve"> </w:t>
      </w:r>
      <w:r w:rsidR="00EE4AE5">
        <w:rPr>
          <w:rFonts w:cs="Arial"/>
          <w:b/>
          <w:sz w:val="22"/>
        </w:rPr>
        <w:t xml:space="preserve">data protection </w:t>
      </w:r>
      <w:r w:rsidRPr="008F5904">
        <w:rPr>
          <w:rFonts w:cs="Arial"/>
          <w:b/>
          <w:sz w:val="22"/>
        </w:rPr>
        <w:t xml:space="preserve">incident form (Appendix </w:t>
      </w:r>
      <w:r>
        <w:rPr>
          <w:rFonts w:cs="Arial"/>
          <w:b/>
          <w:sz w:val="22"/>
        </w:rPr>
        <w:t>A</w:t>
      </w:r>
      <w:r w:rsidRPr="008F5904">
        <w:rPr>
          <w:rFonts w:cs="Arial"/>
          <w:b/>
          <w:sz w:val="22"/>
        </w:rPr>
        <w:t>) to</w:t>
      </w:r>
      <w:r w:rsidR="00EE4AE5">
        <w:rPr>
          <w:rFonts w:cs="Arial"/>
          <w:b/>
          <w:sz w:val="22"/>
        </w:rPr>
        <w:t>:</w:t>
      </w:r>
      <w:r w:rsidRPr="008F5904">
        <w:rPr>
          <w:rFonts w:cs="Arial"/>
          <w:b/>
          <w:sz w:val="22"/>
        </w:rPr>
        <w:t xml:space="preserve"> </w:t>
      </w:r>
    </w:p>
    <w:bookmarkEnd w:id="2"/>
    <w:p w:rsidR="0092626A" w:rsidRPr="005D0BAC" w:rsidRDefault="005D0BAC" w:rsidP="005D0BAC">
      <w:pPr>
        <w:ind w:left="0" w:firstLine="0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</w:instrText>
      </w:r>
      <w:r w:rsidRPr="005D0BAC">
        <w:rPr>
          <w:b/>
          <w:bCs/>
        </w:rPr>
        <w:instrText>data.protection@royalgreenwich.gov.uk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6461AC">
        <w:rPr>
          <w:rStyle w:val="Hyperlink"/>
          <w:b/>
          <w:bCs/>
        </w:rPr>
        <w:t>data.protection@royalgreenwich.gov.uk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sectPr w:rsidR="0092626A" w:rsidRPr="005D0BAC" w:rsidSect="00764B1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1B2" w:rsidRDefault="00E761B2" w:rsidP="00D673C4">
      <w:pPr>
        <w:spacing w:after="0"/>
      </w:pPr>
      <w:r>
        <w:separator/>
      </w:r>
    </w:p>
  </w:endnote>
  <w:endnote w:type="continuationSeparator" w:id="0">
    <w:p w:rsidR="00E761B2" w:rsidRDefault="00E761B2" w:rsidP="00D67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1B2" w:rsidRDefault="00E761B2" w:rsidP="00D673C4">
      <w:pPr>
        <w:spacing w:after="0"/>
      </w:pPr>
      <w:r>
        <w:separator/>
      </w:r>
    </w:p>
  </w:footnote>
  <w:footnote w:type="continuationSeparator" w:id="0">
    <w:p w:rsidR="00E761B2" w:rsidRDefault="00E761B2" w:rsidP="00D67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B16" w:rsidRDefault="00C62B7F">
    <w:pPr>
      <w:pStyle w:val="Header"/>
    </w:pPr>
    <w:r>
      <w:t>Risk Assessment</w:t>
    </w:r>
    <w:r w:rsidR="00CB4696">
      <w:t xml:space="preserve"> Matrix v</w:t>
    </w:r>
    <w:r w:rsidR="0072354B">
      <w:t>2</w:t>
    </w:r>
    <w:r w:rsidR="00CB4696"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A69"/>
    <w:multiLevelType w:val="hybridMultilevel"/>
    <w:tmpl w:val="42C02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7F48"/>
    <w:multiLevelType w:val="hybridMultilevel"/>
    <w:tmpl w:val="C33E9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C4"/>
    <w:rsid w:val="00080AE6"/>
    <w:rsid w:val="001734BB"/>
    <w:rsid w:val="001E12AD"/>
    <w:rsid w:val="00227392"/>
    <w:rsid w:val="00264CA9"/>
    <w:rsid w:val="00413FB5"/>
    <w:rsid w:val="004B29CF"/>
    <w:rsid w:val="005D0BAC"/>
    <w:rsid w:val="00600EA0"/>
    <w:rsid w:val="006E7C31"/>
    <w:rsid w:val="0072354B"/>
    <w:rsid w:val="0074307A"/>
    <w:rsid w:val="00764B16"/>
    <w:rsid w:val="00793A53"/>
    <w:rsid w:val="008A4FEC"/>
    <w:rsid w:val="008F5904"/>
    <w:rsid w:val="0092626A"/>
    <w:rsid w:val="0098163C"/>
    <w:rsid w:val="00BF7A0E"/>
    <w:rsid w:val="00C50981"/>
    <w:rsid w:val="00C52E9C"/>
    <w:rsid w:val="00C62B7F"/>
    <w:rsid w:val="00CB4696"/>
    <w:rsid w:val="00CC57E7"/>
    <w:rsid w:val="00CE690F"/>
    <w:rsid w:val="00CF60D6"/>
    <w:rsid w:val="00D41031"/>
    <w:rsid w:val="00D673C4"/>
    <w:rsid w:val="00E62E6C"/>
    <w:rsid w:val="00E761B2"/>
    <w:rsid w:val="00EE4AE5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9619"/>
  <w15:chartTrackingRefBased/>
  <w15:docId w15:val="{03A44DBB-959B-42C2-ABB2-269ADED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C4"/>
    <w:pPr>
      <w:spacing w:after="480" w:line="240" w:lineRule="auto"/>
      <w:ind w:left="714" w:hanging="357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3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73C4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73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73C4"/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0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8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981"/>
    <w:rPr>
      <w:rFonts w:ascii="Arial" w:eastAsia="Calibri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4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8FB0-F773-4D43-8F9A-FDC3DDB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White</dc:creator>
  <cp:keywords/>
  <dc:description/>
  <cp:lastModifiedBy>Ayomide Adediran</cp:lastModifiedBy>
  <cp:revision>1</cp:revision>
  <dcterms:created xsi:type="dcterms:W3CDTF">2023-01-23T17:11:00Z</dcterms:created>
  <dcterms:modified xsi:type="dcterms:W3CDTF">2023-01-23T17:11:00Z</dcterms:modified>
</cp:coreProperties>
</file>